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>სავენტილაციო არხების სისტემის პროექტირების</w:t>
      </w:r>
      <w:r w:rsidR="009C4EDB" w:rsidRPr="00305CF6">
        <w:rPr>
          <w:rFonts w:ascii="Sylfaen" w:eastAsia="Times New Roman" w:hAnsi="Sylfaen" w:cs="Arial"/>
          <w:sz w:val="20"/>
          <w:szCs w:val="20"/>
          <w:lang w:val="ka-GE"/>
        </w:rPr>
        <w:t>ა და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მონტაჟის შესახებ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ცხრილის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დანართი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#1)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მიხედვით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(შესაძლებელია დანართის კორექტირება </w:t>
      </w:r>
      <w:r w:rsidR="0025176A">
        <w:rPr>
          <w:rFonts w:ascii="Sylfaen" w:eastAsia="Times New Roman" w:hAnsi="Sylfaen" w:cs="Sylfaen"/>
          <w:sz w:val="20"/>
          <w:szCs w:val="20"/>
          <w:lang w:val="ka-GE"/>
        </w:rPr>
        <w:t xml:space="preserve">პრეტენდენტის მიერ 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საჭიროებების</w:t>
      </w:r>
      <w:r w:rsidR="0025176A">
        <w:rPr>
          <w:rFonts w:ascii="Sylfaen" w:eastAsia="Times New Roman" w:hAnsi="Sylfaen" w:cs="Sylfaen"/>
          <w:sz w:val="20"/>
          <w:szCs w:val="20"/>
          <w:lang w:val="ka-GE"/>
        </w:rPr>
        <w:t>ამებრ.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)</w:t>
      </w:r>
    </w:p>
    <w:p w:rsidR="008C6F53" w:rsidRPr="00305CF6" w:rsidRDefault="008C6F53" w:rsidP="0025176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ვადებსა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პირობებზე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9C4EDB" w:rsidRPr="00305CF6" w:rsidRDefault="008C6F53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9C4EDB" w:rsidRPr="00305CF6" w:rsidRDefault="009C4EDB" w:rsidP="00251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25176A">
        <w:rPr>
          <w:rFonts w:ascii="Sylfaen" w:eastAsia="Times New Roman" w:hAnsi="Sylfaen" w:cs="Arial"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საკონტაკტო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შეთხვევაში.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:rsidR="008C6F53" w:rsidRPr="00305CF6" w:rsidRDefault="008C6F53" w:rsidP="002517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:rsidR="008C6F53" w:rsidRPr="00305CF6" w:rsidRDefault="008C6F53" w:rsidP="0025176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გაფომებიდან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>4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ოთხი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თვის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განმავლობაში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პროექტის შექმნა და ამავე პროექტის მიხედვით 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74689">
        <w:rPr>
          <w:rFonts w:ascii="Sylfaen" w:eastAsia="Times New Roman" w:hAnsi="Sylfaen" w:cs="Sylfaen"/>
          <w:sz w:val="20"/>
          <w:szCs w:val="20"/>
          <w:lang w:val="ka-GE"/>
        </w:rPr>
        <w:t>სისტემის მონტაჟი, თუ არ არსებობს მხარეთა შორის სხვა შეთანხმება.</w:t>
      </w:r>
    </w:p>
    <w:p w:rsidR="008C6F53" w:rsidRPr="00305CF6" w:rsidRDefault="008C6F53" w:rsidP="0025176A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ეტაპობრივად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მოქმედების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შესაბამისად.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:rsidR="008C6F53" w:rsidRPr="00305CF6" w:rsidRDefault="008C6F53" w:rsidP="002517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:rsidR="008C6F53" w:rsidRPr="00305CF6" w:rsidRDefault="008C6F53" w:rsidP="002517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:rsidR="008C6F53" w:rsidRDefault="008C6F53" w:rsidP="0025176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074689">
        <w:rPr>
          <w:rFonts w:ascii="Sylfaen" w:eastAsia="Times New Roman" w:hAnsi="Sylfaen" w:cs="Arial"/>
          <w:sz w:val="20"/>
          <w:szCs w:val="20"/>
          <w:lang w:val="ka-GE"/>
        </w:rPr>
        <w:t xml:space="preserve">პერიოდულად,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ფაქტიურად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თანმდევი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შესაბამისად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, ხელშეკრულებაში გაწერილი პირობების დაცვით.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:rsidR="001935F4" w:rsidRPr="00305CF6" w:rsidRDefault="001935F4" w:rsidP="0025176A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ვალდებულია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C4EDB"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წარმომადგენლებთან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ერთად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 xml:space="preserve"> (საკ ნომერი: 577776270)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წინასწარ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დაათვალიეროს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დეტალურად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შეისწავლოს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შესასრულებელი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  <w:r w:rsid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:rsidR="001935F4" w:rsidRPr="003665B7" w:rsidRDefault="009C4EDB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Arial"/>
          <w:sz w:val="20"/>
          <w:szCs w:val="20"/>
          <w:lang w:val="ka-GE"/>
        </w:rPr>
        <w:t>შესასრულებელი სამუშაოების (ჰაერსატარი არხების) საორიენტაციო მოცულობა შეადგენს 3500 კვადრატულ მეტრს.</w:t>
      </w:r>
    </w:p>
    <w:p w:rsidR="003665B7" w:rsidRDefault="003665B7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სამუშაოები უნდა განხორციელდეს აღნიშნულ სფეროში საქართველოს კანონმდებლობისა და საერთაშორისო სტანდარტების მოთხოვნათა სრული დაცვით.</w:t>
      </w:r>
    </w:p>
    <w:p w:rsidR="008C6F53" w:rsidRPr="00305CF6" w:rsidRDefault="008C6F53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1935F4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1935F4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28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იანვარი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:rsidR="008C6F53" w:rsidRPr="00305CF6" w:rsidRDefault="008C6F53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6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:rsidR="008C6F53" w:rsidRPr="00305CF6" w:rsidRDefault="008C6F53" w:rsidP="0025176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ამავე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მეილიდან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მხრიდან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მოხდება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პრეტენდენტისგან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მიღების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დადასტურება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გთხოვთ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დაგვიკავშირდეთ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განცხადებაში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ნომერზე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 557 109 026</w:t>
      </w:r>
    </w:p>
    <w:p w:rsidR="008C6F53" w:rsidRPr="00305CF6" w:rsidRDefault="008C6F53" w:rsidP="0025176A">
      <w:pPr>
        <w:shd w:val="clear" w:color="auto" w:fill="FFFFFF"/>
        <w:spacing w:after="0" w:line="240" w:lineRule="auto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ნიმუშ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წარმოდგენა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:rsidR="008C6F53" w:rsidRPr="00305CF6" w:rsidRDefault="008C6F53" w:rsidP="0025176A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მოთხოვნის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შემთხვევაში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არაუგვიანეს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2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დღისა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წარმოადგინოს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მოსაწოდებელი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ნიმუში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თბილისი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ნოდარ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ბოხუას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.N12/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ლუბლიანას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N66;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“</w:t>
      </w:r>
    </w:p>
    <w:p w:rsidR="008C6F53" w:rsidRPr="00305CF6" w:rsidRDefault="008C6F53" w:rsidP="0025176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გამარჯვებული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ნიმუშები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შეინახება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საწყობში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დადარდება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ყოველ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ჯერზე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პროდუქციასთან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:rsidR="008C6F53" w:rsidRPr="006021C0" w:rsidRDefault="008C6F53" w:rsidP="0025176A">
      <w:pPr>
        <w:shd w:val="clear" w:color="auto" w:fill="FFFFFF"/>
        <w:spacing w:after="100" w:afterAutospacing="1" w:line="240" w:lineRule="auto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კატეგორია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:rsidR="000E59D9" w:rsidRPr="0025176A" w:rsidRDefault="001935F4" w:rsidP="000E59D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42500000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გამაგრილებელი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სავენტილაციო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მოწყობილობები</w:t>
      </w:r>
    </w:p>
    <w:p w:rsidR="000E59D9" w:rsidRPr="006021C0" w:rsidRDefault="000E59D9" w:rsidP="000E59D9">
      <w:pPr>
        <w:shd w:val="clear" w:color="auto" w:fill="FFFFFF"/>
        <w:spacing w:after="0" w:line="240" w:lineRule="auto"/>
        <w:jc w:val="right"/>
        <w:rPr>
          <w:rFonts w:eastAsia="Times New Roman" w:cs="Arial"/>
          <w:sz w:val="20"/>
          <w:szCs w:val="20"/>
          <w:lang w:val="ka-GE"/>
        </w:rPr>
      </w:pPr>
      <w:r w:rsidRPr="006021C0">
        <w:rPr>
          <w:rFonts w:eastAsia="Times New Roman" w:cs="Arial"/>
          <w:sz w:val="20"/>
          <w:szCs w:val="20"/>
          <w:lang w:val="ka-GE"/>
        </w:rPr>
        <w:t>დანართი 1</w:t>
      </w:r>
    </w:p>
    <w:p w:rsidR="000E59D9" w:rsidRPr="006021C0" w:rsidRDefault="000E59D9" w:rsidP="000E59D9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ka-GE"/>
        </w:rPr>
      </w:pPr>
    </w:p>
    <w:p w:rsidR="000E59D9" w:rsidRPr="006021C0" w:rsidRDefault="000E59D9" w:rsidP="000E59D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0"/>
          <w:szCs w:val="20"/>
          <w:lang w:val="ka-GE"/>
        </w:rPr>
      </w:pPr>
      <w:r w:rsidRPr="006021C0">
        <w:rPr>
          <w:rFonts w:eastAsia="Times New Roman" w:cs="Arial"/>
          <w:b/>
          <w:sz w:val="20"/>
          <w:szCs w:val="20"/>
          <w:lang w:val="ka-GE"/>
        </w:rPr>
        <w:t>სავენტილაციო სისტემის ჰაერსატარი არხებისა და დამხმარე მასალების, მომსახურების განფასება</w:t>
      </w:r>
    </w:p>
    <w:p w:rsidR="0024798C" w:rsidRPr="006021C0" w:rsidRDefault="0024798C" w:rsidP="000E59D9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0"/>
          <w:szCs w:val="20"/>
          <w:lang w:val="ka-G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20"/>
        <w:gridCol w:w="3388"/>
        <w:gridCol w:w="1414"/>
        <w:gridCol w:w="1697"/>
        <w:gridCol w:w="1275"/>
        <w:gridCol w:w="1412"/>
      </w:tblGrid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N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საზომი ერთეული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ერთეულის ფასი</w:t>
            </w: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თანხა სულ</w:t>
            </w: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სავენტილაციო ჰაერსატარი 0.7 მმ ფურნიტურით</w:t>
            </w:r>
            <w:r w:rsidR="00297685">
              <w:rPr>
                <w:rFonts w:eastAsia="Times New Roman" w:cs="Arial"/>
                <w:sz w:val="20"/>
                <w:szCs w:val="20"/>
                <w:lang w:val="ka-GE"/>
              </w:rPr>
              <w:t>, 25მმ ფლიანეცით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კვ.მ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სავენტილაციო ჰაერსატარი 0.5 მმ ფურნიტურით</w:t>
            </w:r>
            <w:r w:rsidR="00297685">
              <w:rPr>
                <w:rFonts w:eastAsia="Times New Roman" w:cs="Arial"/>
                <w:sz w:val="20"/>
                <w:szCs w:val="20"/>
                <w:lang w:val="ka-GE"/>
              </w:rPr>
              <w:t xml:space="preserve"> </w:t>
            </w:r>
            <w:r w:rsidR="00297685">
              <w:rPr>
                <w:rFonts w:eastAsia="Times New Roman" w:cs="Arial"/>
                <w:sz w:val="20"/>
                <w:szCs w:val="20"/>
                <w:lang w:val="ka-GE"/>
              </w:rPr>
              <w:t>25მმ ფლიანეცით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კვ.მ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კაუჩუკის თბოიზოლაცია 0.9 მმ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კვ.მ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შუა სადები რეზინი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შუა მომჭერი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ჭანჭიკი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7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ქანჩი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8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ხრახნიანი ღერო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ანკერი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10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საყელური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კგ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11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სილიკონი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12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შავი სკოჩი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13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საჭრელი რგოლი 125 მმ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14</w:t>
            </w:r>
          </w:p>
        </w:tc>
        <w:tc>
          <w:tcPr>
            <w:tcW w:w="3388" w:type="dxa"/>
            <w:vAlign w:val="center"/>
          </w:tcPr>
          <w:p w:rsidR="000E59D9" w:rsidRPr="006021C0" w:rsidRDefault="00297685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>
              <w:rPr>
                <w:rFonts w:eastAsia="Times New Roman" w:cs="Arial"/>
                <w:sz w:val="20"/>
                <w:szCs w:val="20"/>
                <w:lang w:val="ka-GE"/>
              </w:rPr>
              <w:t xml:space="preserve">თეთრი </w:t>
            </w:r>
            <w:bookmarkStart w:id="0" w:name="_GoBack"/>
            <w:bookmarkEnd w:id="0"/>
            <w:r w:rsidR="000E59D9" w:rsidRPr="006021C0">
              <w:rPr>
                <w:rFonts w:eastAsia="Times New Roman" w:cs="Arial"/>
                <w:sz w:val="20"/>
                <w:szCs w:val="20"/>
                <w:lang w:val="ka-GE"/>
              </w:rPr>
              <w:t>ცხაური 600*600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15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 xml:space="preserve">სველი წერტილის ცხაური </w:t>
            </w:r>
            <w:r w:rsidRPr="006021C0">
              <w:rPr>
                <w:rFonts w:eastAsia="Times New Roman" w:cs="Arial"/>
                <w:sz w:val="20"/>
                <w:szCs w:val="20"/>
              </w:rPr>
              <w:t>d150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16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 xml:space="preserve">მოქნილი ჰაერსატარი </w:t>
            </w:r>
            <w:r w:rsidRPr="006021C0">
              <w:rPr>
                <w:rFonts w:eastAsia="Times New Roman" w:cs="Arial"/>
                <w:sz w:val="20"/>
                <w:szCs w:val="20"/>
              </w:rPr>
              <w:t xml:space="preserve">d200 </w:t>
            </w: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შეფუთვით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17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მოქნილი ჰაერსატარი d150 შეფუთვით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18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ფასონური პროფილი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19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მარეგულირებელი სარქველი d200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20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სავენტილაციო ჰაერსატარის მონტაჟი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კვ.მ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21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ცხაურის მონტაჟი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22</w:t>
            </w:r>
          </w:p>
        </w:tc>
        <w:tc>
          <w:tcPr>
            <w:tcW w:w="3388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მოქანილი ჰაერსატარის მონტაჟი</w:t>
            </w:r>
          </w:p>
        </w:tc>
        <w:tc>
          <w:tcPr>
            <w:tcW w:w="1414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მეტრი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0E59D9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23</w:t>
            </w:r>
          </w:p>
        </w:tc>
        <w:tc>
          <w:tcPr>
            <w:tcW w:w="3388" w:type="dxa"/>
            <w:vAlign w:val="center"/>
          </w:tcPr>
          <w:p w:rsidR="000E59D9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სარქველის მონტაჟი</w:t>
            </w:r>
          </w:p>
        </w:tc>
        <w:tc>
          <w:tcPr>
            <w:tcW w:w="1414" w:type="dxa"/>
            <w:vAlign w:val="center"/>
          </w:tcPr>
          <w:p w:rsidR="000E59D9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ცალი</w:t>
            </w:r>
          </w:p>
        </w:tc>
        <w:tc>
          <w:tcPr>
            <w:tcW w:w="1697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0E59D9" w:rsidRPr="006021C0" w:rsidRDefault="000E59D9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24</w:t>
            </w:r>
          </w:p>
        </w:tc>
        <w:tc>
          <w:tcPr>
            <w:tcW w:w="3388" w:type="dxa"/>
            <w:vAlign w:val="center"/>
          </w:tcPr>
          <w:p w:rsidR="00BD2B93" w:rsidRPr="006021C0" w:rsidRDefault="0024798C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პროექტირება</w:t>
            </w:r>
          </w:p>
        </w:tc>
        <w:tc>
          <w:tcPr>
            <w:tcW w:w="1414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25</w:t>
            </w:r>
          </w:p>
        </w:tc>
        <w:tc>
          <w:tcPr>
            <w:tcW w:w="3388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26</w:t>
            </w:r>
          </w:p>
        </w:tc>
        <w:tc>
          <w:tcPr>
            <w:tcW w:w="3388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27</w:t>
            </w:r>
          </w:p>
        </w:tc>
        <w:tc>
          <w:tcPr>
            <w:tcW w:w="3388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28</w:t>
            </w:r>
          </w:p>
        </w:tc>
        <w:tc>
          <w:tcPr>
            <w:tcW w:w="3388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29</w:t>
            </w:r>
          </w:p>
        </w:tc>
        <w:tc>
          <w:tcPr>
            <w:tcW w:w="3388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420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  <w:r w:rsidRPr="006021C0">
              <w:rPr>
                <w:rFonts w:eastAsia="Times New Roman" w:cs="Arial"/>
                <w:sz w:val="20"/>
                <w:szCs w:val="20"/>
                <w:lang w:val="ka-GE"/>
              </w:rPr>
              <w:t>30</w:t>
            </w:r>
          </w:p>
        </w:tc>
        <w:tc>
          <w:tcPr>
            <w:tcW w:w="3388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4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697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BD2B93" w:rsidRPr="006021C0" w:rsidRDefault="00BD2B93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8194" w:type="dxa"/>
            <w:gridSpan w:val="5"/>
            <w:vAlign w:val="center"/>
          </w:tcPr>
          <w:p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8194" w:type="dxa"/>
            <w:gridSpan w:val="5"/>
            <w:vAlign w:val="center"/>
          </w:tcPr>
          <w:p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  <w:tr w:rsidR="006021C0" w:rsidRPr="006021C0" w:rsidTr="006021C0">
        <w:tc>
          <w:tcPr>
            <w:tcW w:w="8194" w:type="dxa"/>
            <w:gridSpan w:val="5"/>
            <w:vAlign w:val="center"/>
          </w:tcPr>
          <w:p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  <w:tc>
          <w:tcPr>
            <w:tcW w:w="1412" w:type="dxa"/>
            <w:vAlign w:val="center"/>
          </w:tcPr>
          <w:p w:rsidR="006021C0" w:rsidRPr="006021C0" w:rsidRDefault="006021C0" w:rsidP="000E59D9">
            <w:pPr>
              <w:jc w:val="center"/>
              <w:rPr>
                <w:rFonts w:eastAsia="Times New Roman" w:cs="Arial"/>
                <w:sz w:val="20"/>
                <w:szCs w:val="20"/>
                <w:lang w:val="ka-GE"/>
              </w:rPr>
            </w:pPr>
          </w:p>
        </w:tc>
      </w:tr>
    </w:tbl>
    <w:p w:rsidR="000E59D9" w:rsidRPr="0025176A" w:rsidRDefault="000E59D9" w:rsidP="007027E1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val="ka-GE"/>
        </w:rPr>
      </w:pPr>
    </w:p>
    <w:sectPr w:rsidR="000E59D9" w:rsidRPr="0025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55"/>
    <w:rsid w:val="00074689"/>
    <w:rsid w:val="000E59D9"/>
    <w:rsid w:val="001935F4"/>
    <w:rsid w:val="0024798C"/>
    <w:rsid w:val="0025176A"/>
    <w:rsid w:val="00290072"/>
    <w:rsid w:val="00297685"/>
    <w:rsid w:val="00305CF6"/>
    <w:rsid w:val="003665B7"/>
    <w:rsid w:val="004B64E7"/>
    <w:rsid w:val="006021C0"/>
    <w:rsid w:val="007027E1"/>
    <w:rsid w:val="00761F55"/>
    <w:rsid w:val="008C6F53"/>
    <w:rsid w:val="0095208C"/>
    <w:rsid w:val="009C4EDB"/>
    <w:rsid w:val="009E0BF8"/>
    <w:rsid w:val="00B23777"/>
    <w:rsid w:val="00BD2B93"/>
    <w:rsid w:val="00BF4907"/>
    <w:rsid w:val="00D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etskhovrishvili@gudushauri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16</cp:revision>
  <dcterms:created xsi:type="dcterms:W3CDTF">2022-01-17T10:24:00Z</dcterms:created>
  <dcterms:modified xsi:type="dcterms:W3CDTF">2022-01-17T16:11:00Z</dcterms:modified>
</cp:coreProperties>
</file>